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A0" w:rsidRPr="00C97FA0" w:rsidRDefault="00E85547" w:rsidP="00C97FA0">
      <w:pPr>
        <w:rPr>
          <w:sz w:val="24"/>
          <w:szCs w:val="24"/>
        </w:rPr>
      </w:pPr>
      <w:r w:rsidRPr="009E230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1pt;margin-top:-39.5pt;width:612pt;height:849.75pt;z-index:1">
            <v:imagedata r:id="rId7" o:title="1111111"/>
          </v:shape>
        </w:pict>
      </w:r>
      <w:r w:rsidR="00C97FA0" w:rsidRPr="00C97FA0">
        <w:rPr>
          <w:sz w:val="24"/>
          <w:szCs w:val="24"/>
        </w:rPr>
        <w:t xml:space="preserve">  </w:t>
      </w:r>
    </w:p>
    <w:p w:rsidR="00C32C6B" w:rsidRPr="00C32C6B" w:rsidRDefault="00C32C6B" w:rsidP="00C32C6B">
      <w:pPr>
        <w:pStyle w:val="Iaey"/>
        <w:ind w:left="5387" w:firstLine="0"/>
        <w:jc w:val="right"/>
        <w:rPr>
          <w:b/>
          <w:sz w:val="24"/>
        </w:rPr>
      </w:pPr>
      <w:r w:rsidRPr="00C32C6B">
        <w:rPr>
          <w:b/>
          <w:sz w:val="24"/>
        </w:rPr>
        <w:t>УТВЕРЖДАЮ</w:t>
      </w:r>
    </w:p>
    <w:p w:rsidR="00C32C6B" w:rsidRPr="00C32C6B" w:rsidRDefault="00C32C6B" w:rsidP="00C32C6B">
      <w:pPr>
        <w:pStyle w:val="Iaey"/>
        <w:ind w:left="5387" w:firstLine="0"/>
        <w:jc w:val="right"/>
        <w:rPr>
          <w:sz w:val="24"/>
        </w:rPr>
      </w:pPr>
      <w:r w:rsidRPr="00C32C6B">
        <w:rPr>
          <w:sz w:val="24"/>
        </w:rPr>
        <w:t>Директор М</w:t>
      </w:r>
      <w:r w:rsidR="00647ED0">
        <w:rPr>
          <w:sz w:val="24"/>
        </w:rPr>
        <w:t>К</w:t>
      </w:r>
      <w:r w:rsidRPr="00C32C6B">
        <w:rPr>
          <w:sz w:val="24"/>
        </w:rPr>
        <w:t xml:space="preserve">ОУ СО школы </w:t>
      </w:r>
      <w:r w:rsidR="00647ED0">
        <w:rPr>
          <w:sz w:val="24"/>
        </w:rPr>
        <w:t>с. Кошуки</w:t>
      </w:r>
    </w:p>
    <w:p w:rsidR="00C32C6B" w:rsidRPr="00C32C6B" w:rsidRDefault="00C32C6B" w:rsidP="00C32C6B">
      <w:pPr>
        <w:pStyle w:val="Iaey"/>
        <w:ind w:left="5387" w:firstLine="0"/>
        <w:jc w:val="right"/>
        <w:rPr>
          <w:sz w:val="24"/>
        </w:rPr>
      </w:pPr>
      <w:r w:rsidRPr="00C32C6B">
        <w:rPr>
          <w:sz w:val="24"/>
        </w:rPr>
        <w:t xml:space="preserve">………………………. </w:t>
      </w:r>
      <w:r w:rsidR="00647ED0">
        <w:rPr>
          <w:sz w:val="24"/>
        </w:rPr>
        <w:t>Барькова</w:t>
      </w:r>
      <w:r w:rsidRPr="00C32C6B">
        <w:rPr>
          <w:sz w:val="24"/>
        </w:rPr>
        <w:t xml:space="preserve"> </w:t>
      </w:r>
      <w:r w:rsidR="00647ED0">
        <w:rPr>
          <w:sz w:val="24"/>
        </w:rPr>
        <w:t>Г.И.</w:t>
      </w:r>
    </w:p>
    <w:p w:rsidR="00C32C6B" w:rsidRPr="00C32C6B" w:rsidRDefault="00C32C6B" w:rsidP="00C32C6B">
      <w:pPr>
        <w:pStyle w:val="Iaey"/>
        <w:ind w:left="5387" w:firstLine="0"/>
        <w:jc w:val="right"/>
        <w:rPr>
          <w:sz w:val="24"/>
        </w:rPr>
      </w:pPr>
      <w:r w:rsidRPr="00C32C6B">
        <w:rPr>
          <w:sz w:val="24"/>
        </w:rPr>
        <w:t>«…..» ………………… 20</w:t>
      </w:r>
      <w:r w:rsidR="009E24E8">
        <w:rPr>
          <w:sz w:val="24"/>
        </w:rPr>
        <w:t>1</w:t>
      </w:r>
      <w:r w:rsidR="00647ED0">
        <w:rPr>
          <w:sz w:val="24"/>
        </w:rPr>
        <w:t>4</w:t>
      </w:r>
      <w:r w:rsidRPr="00C32C6B">
        <w:rPr>
          <w:sz w:val="24"/>
        </w:rPr>
        <w:t xml:space="preserve"> год</w:t>
      </w:r>
    </w:p>
    <w:p w:rsidR="00C32C6B" w:rsidRDefault="00C32C6B" w:rsidP="00096FB8">
      <w:pPr>
        <w:pStyle w:val="Iaey"/>
        <w:ind w:left="5387" w:firstLine="0"/>
        <w:jc w:val="left"/>
        <w:rPr>
          <w:sz w:val="24"/>
          <w:szCs w:val="24"/>
        </w:rPr>
      </w:pPr>
    </w:p>
    <w:p w:rsidR="00BD228B" w:rsidRDefault="00BD228B" w:rsidP="00BD228B">
      <w:pPr>
        <w:pStyle w:val="3"/>
        <w:rPr>
          <w:b/>
        </w:rPr>
      </w:pPr>
      <w:bookmarkStart w:id="0" w:name="_Toc155068947"/>
      <w:r w:rsidRPr="00BD228B">
        <w:rPr>
          <w:b/>
        </w:rPr>
        <w:t xml:space="preserve">Рекомендации по разработке и применению системы классификации информации, </w:t>
      </w:r>
      <w:r w:rsidR="000A0EBD">
        <w:rPr>
          <w:b/>
        </w:rPr>
        <w:br/>
      </w:r>
      <w:r w:rsidRPr="00BD228B">
        <w:rPr>
          <w:b/>
        </w:rPr>
        <w:t>не имеющей отношения к образовательному процессу.</w:t>
      </w:r>
      <w:bookmarkEnd w:id="0"/>
    </w:p>
    <w:p w:rsidR="00096FB8" w:rsidRPr="00096FB8" w:rsidRDefault="00096FB8" w:rsidP="00096FB8"/>
    <w:p w:rsidR="00BD228B" w:rsidRPr="00BD228B" w:rsidRDefault="00BD228B" w:rsidP="00BD228B">
      <w:pPr>
        <w:numPr>
          <w:ilvl w:val="0"/>
          <w:numId w:val="11"/>
        </w:numPr>
        <w:tabs>
          <w:tab w:val="clear" w:pos="1620"/>
          <w:tab w:val="num" w:pos="1260"/>
        </w:tabs>
        <w:overflowPunct/>
        <w:autoSpaceDE/>
        <w:autoSpaceDN/>
        <w:adjustRightInd/>
        <w:ind w:left="0" w:firstLine="900"/>
        <w:jc w:val="both"/>
        <w:textAlignment w:val="auto"/>
        <w:rPr>
          <w:sz w:val="24"/>
          <w:szCs w:val="24"/>
        </w:rPr>
      </w:pPr>
      <w:r w:rsidRPr="00BD228B">
        <w:rPr>
          <w:sz w:val="24"/>
          <w:szCs w:val="24"/>
        </w:rPr>
        <w:t>Классификацию информации, запрещенной законодательством Российской Федерации к распространению и не имеющей отношения к образовательному процессу, осуществляют, как правило, специальные экспертно-консультативные органы (советы) при органах управления образованием.</w:t>
      </w:r>
    </w:p>
    <w:p w:rsidR="00BD228B" w:rsidRPr="00BD228B" w:rsidRDefault="00BD228B" w:rsidP="00BD228B">
      <w:pPr>
        <w:numPr>
          <w:ilvl w:val="0"/>
          <w:numId w:val="11"/>
        </w:numPr>
        <w:tabs>
          <w:tab w:val="clear" w:pos="1620"/>
          <w:tab w:val="num" w:pos="1260"/>
        </w:tabs>
        <w:overflowPunct/>
        <w:autoSpaceDE/>
        <w:autoSpaceDN/>
        <w:adjustRightInd/>
        <w:ind w:left="0" w:firstLine="900"/>
        <w:jc w:val="both"/>
        <w:textAlignment w:val="auto"/>
        <w:rPr>
          <w:sz w:val="24"/>
          <w:szCs w:val="24"/>
        </w:rPr>
      </w:pPr>
      <w:r w:rsidRPr="00BD228B">
        <w:rPr>
          <w:sz w:val="24"/>
          <w:szCs w:val="24"/>
        </w:rPr>
        <w:t>Классификатор информации, запрещенной законодательством Российской Ф</w:t>
      </w:r>
      <w:r w:rsidRPr="00BD228B">
        <w:rPr>
          <w:sz w:val="24"/>
          <w:szCs w:val="24"/>
        </w:rPr>
        <w:t>е</w:t>
      </w:r>
      <w:r w:rsidRPr="00BD228B">
        <w:rPr>
          <w:sz w:val="24"/>
          <w:szCs w:val="24"/>
        </w:rPr>
        <w:t>дерации к распространению, применяется в единообразном виде на всей территории Ро</w:t>
      </w:r>
      <w:r w:rsidRPr="00BD228B">
        <w:rPr>
          <w:sz w:val="24"/>
          <w:szCs w:val="24"/>
        </w:rPr>
        <w:t>с</w:t>
      </w:r>
      <w:r w:rsidRPr="00BD228B">
        <w:rPr>
          <w:sz w:val="24"/>
          <w:szCs w:val="24"/>
        </w:rPr>
        <w:t>сийской Федерации.</w:t>
      </w:r>
    </w:p>
    <w:p w:rsidR="00BD228B" w:rsidRPr="00BD228B" w:rsidRDefault="00BD228B" w:rsidP="00BD228B">
      <w:pPr>
        <w:numPr>
          <w:ilvl w:val="0"/>
          <w:numId w:val="11"/>
        </w:numPr>
        <w:tabs>
          <w:tab w:val="clear" w:pos="1620"/>
          <w:tab w:val="num" w:pos="1260"/>
        </w:tabs>
        <w:overflowPunct/>
        <w:autoSpaceDE/>
        <w:autoSpaceDN/>
        <w:adjustRightInd/>
        <w:ind w:left="0" w:firstLine="900"/>
        <w:jc w:val="both"/>
        <w:textAlignment w:val="auto"/>
        <w:rPr>
          <w:sz w:val="24"/>
          <w:szCs w:val="24"/>
        </w:rPr>
      </w:pPr>
      <w:r w:rsidRPr="00BD228B">
        <w:rPr>
          <w:sz w:val="24"/>
          <w:szCs w:val="24"/>
        </w:rPr>
        <w:t>Классификатор информации, не имеющей отношения к образовательному пр</w:t>
      </w:r>
      <w:r w:rsidRPr="00BD228B">
        <w:rPr>
          <w:sz w:val="24"/>
          <w:szCs w:val="24"/>
        </w:rPr>
        <w:t>о</w:t>
      </w:r>
      <w:r w:rsidRPr="00BD228B">
        <w:rPr>
          <w:sz w:val="24"/>
          <w:szCs w:val="24"/>
        </w:rPr>
        <w:t>цессу, может содержать как части (разделы), рекомендуемые к применению в единообра</w:t>
      </w:r>
      <w:r w:rsidRPr="00BD228B">
        <w:rPr>
          <w:sz w:val="24"/>
          <w:szCs w:val="24"/>
        </w:rPr>
        <w:t>з</w:t>
      </w:r>
      <w:r w:rsidRPr="00BD228B">
        <w:rPr>
          <w:sz w:val="24"/>
          <w:szCs w:val="24"/>
        </w:rPr>
        <w:t xml:space="preserve">ном виде на всей территории Российской Федерации, так и части (разделы), рекомендуемые к использованию экспертно-консультативными органами (советами) регионального и (или) муниципального уровня. </w:t>
      </w:r>
    </w:p>
    <w:p w:rsidR="00BD228B" w:rsidRPr="00BD228B" w:rsidRDefault="00BD228B" w:rsidP="00BD228B">
      <w:pPr>
        <w:numPr>
          <w:ilvl w:val="0"/>
          <w:numId w:val="11"/>
        </w:numPr>
        <w:tabs>
          <w:tab w:val="clear" w:pos="1620"/>
          <w:tab w:val="num" w:pos="1260"/>
        </w:tabs>
        <w:overflowPunct/>
        <w:autoSpaceDE/>
        <w:autoSpaceDN/>
        <w:adjustRightInd/>
        <w:ind w:left="0" w:firstLine="900"/>
        <w:jc w:val="both"/>
        <w:textAlignment w:val="auto"/>
        <w:rPr>
          <w:sz w:val="24"/>
          <w:szCs w:val="24"/>
        </w:rPr>
      </w:pPr>
      <w:r w:rsidRPr="00BD228B">
        <w:rPr>
          <w:sz w:val="24"/>
          <w:szCs w:val="24"/>
        </w:rPr>
        <w:t>Экспертно-консультативные органы (советы), создаваемые при органах упра</w:t>
      </w:r>
      <w:r w:rsidRPr="00BD228B">
        <w:rPr>
          <w:sz w:val="24"/>
          <w:szCs w:val="24"/>
        </w:rPr>
        <w:t>в</w:t>
      </w:r>
      <w:r w:rsidRPr="00BD228B">
        <w:rPr>
          <w:sz w:val="24"/>
          <w:szCs w:val="24"/>
        </w:rPr>
        <w:t xml:space="preserve">ления образованием различных уровней, являются независимыми органами. </w:t>
      </w:r>
    </w:p>
    <w:p w:rsidR="00BD228B" w:rsidRPr="00BD228B" w:rsidRDefault="00BD228B" w:rsidP="00BD228B">
      <w:pPr>
        <w:numPr>
          <w:ilvl w:val="0"/>
          <w:numId w:val="11"/>
        </w:numPr>
        <w:tabs>
          <w:tab w:val="clear" w:pos="1620"/>
          <w:tab w:val="num" w:pos="1260"/>
        </w:tabs>
        <w:overflowPunct/>
        <w:autoSpaceDE/>
        <w:autoSpaceDN/>
        <w:adjustRightInd/>
        <w:ind w:left="0" w:firstLine="900"/>
        <w:jc w:val="both"/>
        <w:textAlignment w:val="auto"/>
        <w:rPr>
          <w:sz w:val="24"/>
          <w:szCs w:val="24"/>
        </w:rPr>
      </w:pPr>
      <w:r w:rsidRPr="00BD228B">
        <w:rPr>
          <w:sz w:val="24"/>
          <w:szCs w:val="24"/>
        </w:rPr>
        <w:t>В соответствии с законодательством Российской Федерации общеобразов</w:t>
      </w:r>
      <w:r w:rsidRPr="00BD228B">
        <w:rPr>
          <w:sz w:val="24"/>
          <w:szCs w:val="24"/>
        </w:rPr>
        <w:t>а</w:t>
      </w:r>
      <w:r w:rsidRPr="00BD228B">
        <w:rPr>
          <w:sz w:val="24"/>
          <w:szCs w:val="24"/>
        </w:rPr>
        <w:t>тельное учреждение свободно в выборе и применении классификаторов информации, не имеющей отношения к образовательному процессу, а также несет ответственность за нев</w:t>
      </w:r>
      <w:r w:rsidRPr="00BD228B">
        <w:rPr>
          <w:sz w:val="24"/>
          <w:szCs w:val="24"/>
        </w:rPr>
        <w:t>ы</w:t>
      </w:r>
      <w:r w:rsidRPr="00BD228B">
        <w:rPr>
          <w:sz w:val="24"/>
          <w:szCs w:val="24"/>
        </w:rPr>
        <w:t>полнение функций, отнесенных к его компетенции.</w:t>
      </w:r>
    </w:p>
    <w:p w:rsidR="00BD228B" w:rsidRPr="00BD228B" w:rsidRDefault="00BD228B" w:rsidP="00BD228B">
      <w:pPr>
        <w:ind w:firstLine="720"/>
        <w:jc w:val="both"/>
        <w:rPr>
          <w:sz w:val="24"/>
          <w:szCs w:val="24"/>
        </w:rPr>
      </w:pPr>
      <w:r w:rsidRPr="00BD228B">
        <w:rPr>
          <w:sz w:val="24"/>
          <w:szCs w:val="24"/>
        </w:rPr>
        <w:t>Рекомендации по формированию Классификатора информации, распространение которой запрещено в соответствии с законодательством Российской Федерации, разработ</w:t>
      </w:r>
      <w:r w:rsidRPr="00BD228B">
        <w:rPr>
          <w:sz w:val="24"/>
          <w:szCs w:val="24"/>
        </w:rPr>
        <w:t>а</w:t>
      </w:r>
      <w:r w:rsidRPr="00BD228B">
        <w:rPr>
          <w:sz w:val="24"/>
          <w:szCs w:val="24"/>
        </w:rPr>
        <w:t>ны в соответствии с проведенным анализом законодательства Российской Федерации и м</w:t>
      </w:r>
      <w:r w:rsidRPr="00BD228B">
        <w:rPr>
          <w:sz w:val="24"/>
          <w:szCs w:val="24"/>
        </w:rPr>
        <w:t>е</w:t>
      </w:r>
      <w:r w:rsidRPr="00BD228B">
        <w:rPr>
          <w:sz w:val="24"/>
          <w:szCs w:val="24"/>
        </w:rPr>
        <w:t>ждународных договоров Российской Федерации.</w:t>
      </w:r>
    </w:p>
    <w:p w:rsidR="00BD228B" w:rsidRPr="00BD228B" w:rsidRDefault="00BD228B" w:rsidP="00BD228B">
      <w:pPr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2580"/>
        <w:gridCol w:w="5761"/>
      </w:tblGrid>
      <w:tr w:rsidR="00BD228B" w:rsidRPr="001D590F" w:rsidTr="001D590F">
        <w:trPr>
          <w:cantSplit/>
          <w:tblHeader/>
        </w:trPr>
        <w:tc>
          <w:tcPr>
            <w:tcW w:w="1127" w:type="dxa"/>
            <w:shd w:val="clear" w:color="auto" w:fill="E0E0E0"/>
            <w:vAlign w:val="center"/>
          </w:tcPr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№</w:t>
            </w:r>
          </w:p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п/п</w:t>
            </w:r>
          </w:p>
        </w:tc>
        <w:tc>
          <w:tcPr>
            <w:tcW w:w="2580" w:type="dxa"/>
            <w:shd w:val="clear" w:color="auto" w:fill="E0E0E0"/>
            <w:vAlign w:val="center"/>
          </w:tcPr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Тематическая</w:t>
            </w:r>
          </w:p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категория</w:t>
            </w:r>
          </w:p>
        </w:tc>
        <w:tc>
          <w:tcPr>
            <w:tcW w:w="5761" w:type="dxa"/>
            <w:shd w:val="clear" w:color="auto" w:fill="E0E0E0"/>
            <w:vAlign w:val="center"/>
          </w:tcPr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Содержание</w:t>
            </w:r>
          </w:p>
        </w:tc>
      </w:tr>
      <w:tr w:rsidR="00BD228B" w:rsidRPr="001D590F" w:rsidTr="001D590F">
        <w:trPr>
          <w:cantSplit/>
        </w:trPr>
        <w:tc>
          <w:tcPr>
            <w:tcW w:w="1127" w:type="dxa"/>
            <w:vAlign w:val="center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Пропаганда войны, разж</w:t>
            </w:r>
            <w:r w:rsidRPr="001D590F">
              <w:rPr>
                <w:color w:val="333333"/>
              </w:rPr>
              <w:t>и</w:t>
            </w:r>
            <w:r w:rsidRPr="001D590F">
              <w:rPr>
                <w:color w:val="333333"/>
              </w:rPr>
              <w:t>гание ненависти и вражды, пропаганда порнографии и антиобщественного пов</w:t>
            </w:r>
            <w:r w:rsidRPr="001D590F">
              <w:rPr>
                <w:color w:val="333333"/>
              </w:rPr>
              <w:t>е</w:t>
            </w:r>
            <w:r w:rsidRPr="001D590F">
              <w:rPr>
                <w:color w:val="333333"/>
              </w:rPr>
              <w:t xml:space="preserve">дения </w:t>
            </w:r>
          </w:p>
        </w:tc>
        <w:tc>
          <w:tcPr>
            <w:tcW w:w="5761" w:type="dxa"/>
          </w:tcPr>
          <w:p w:rsidR="00BD228B" w:rsidRPr="00BD228B" w:rsidRDefault="00BD228B" w:rsidP="001D590F">
            <w:pPr>
              <w:jc w:val="both"/>
            </w:pPr>
            <w:r w:rsidRPr="00BD228B">
              <w:t>— Информация, направленная на пропаганду войны, разжиг</w:t>
            </w:r>
            <w:r w:rsidRPr="00BD228B">
              <w:t>а</w:t>
            </w:r>
            <w:r w:rsidRPr="00BD228B">
              <w:t>ние национальной, расовой или религиозной ненависти и вра</w:t>
            </w:r>
            <w:r w:rsidRPr="00BD228B">
              <w:t>ж</w:t>
            </w:r>
            <w:r w:rsidRPr="00BD228B">
              <w:t>ды;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BD228B">
              <w:t>— информация, пропагандирующая порнографию, культ нас</w:t>
            </w:r>
            <w:r w:rsidRPr="00BD228B">
              <w:t>и</w:t>
            </w:r>
            <w:r w:rsidRPr="00BD228B">
              <w:t>лия и жестокости, наркоманию, токсикоманию, антиобществе</w:t>
            </w:r>
            <w:r w:rsidRPr="00BD228B">
              <w:t>н</w:t>
            </w:r>
            <w:r w:rsidRPr="00BD228B">
              <w:t>ное поведение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Злоупотребление свободой СМИ </w:t>
            </w:r>
            <w:r w:rsidRPr="00BD228B">
              <w:t>—</w:t>
            </w:r>
            <w:r w:rsidRPr="001D590F">
              <w:rPr>
                <w:color w:val="333333"/>
              </w:rPr>
              <w:t xml:space="preserve"> экстремизм </w:t>
            </w:r>
          </w:p>
        </w:tc>
        <w:tc>
          <w:tcPr>
            <w:tcW w:w="5761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BD228B">
              <w:t>Информация, содержащая публичные призывы к осуществл</w:t>
            </w:r>
            <w:r w:rsidRPr="00BD228B">
              <w:t>е</w:t>
            </w:r>
            <w:r w:rsidRPr="00BD228B">
              <w:t>нию террористической деятельности, оправдывающая терр</w:t>
            </w:r>
            <w:r w:rsidRPr="00BD228B">
              <w:t>о</w:t>
            </w:r>
            <w:r w:rsidRPr="00BD228B">
              <w:t>ризм, содержащая другие экстремистские материалы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3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Злоупотребление свободой СМИ </w:t>
            </w:r>
            <w:r w:rsidRPr="00BD228B">
              <w:t xml:space="preserve">— </w:t>
            </w:r>
            <w:r w:rsidRPr="001D590F">
              <w:rPr>
                <w:color w:val="333333"/>
              </w:rPr>
              <w:t>наркотические средства</w:t>
            </w:r>
          </w:p>
        </w:tc>
        <w:tc>
          <w:tcPr>
            <w:tcW w:w="5761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BD228B">
              <w:t>Сведения о способах, методах разработки, изготовления и и</w:t>
            </w:r>
            <w:r w:rsidRPr="00BD228B">
              <w:t>с</w:t>
            </w:r>
            <w:r w:rsidRPr="00BD228B">
              <w:t>пользования, местах приобретения наркотических средств, пс</w:t>
            </w:r>
            <w:r w:rsidRPr="00BD228B">
              <w:t>и</w:t>
            </w:r>
            <w:r w:rsidRPr="00BD228B">
              <w:t>хотропных веществ и их прекурсоров, пропаганда каких-либо преимуществ использования отдельных наркотических средств, психотропных веществ, их аналогов и прекурсоров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4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Злоупотребление свободой СМИ </w:t>
            </w:r>
            <w:r w:rsidRPr="00BD228B">
              <w:t xml:space="preserve">— </w:t>
            </w:r>
            <w:r w:rsidRPr="001D590F">
              <w:rPr>
                <w:color w:val="333333"/>
              </w:rPr>
              <w:t>информация с о</w:t>
            </w:r>
            <w:r w:rsidRPr="001D590F">
              <w:rPr>
                <w:color w:val="333333"/>
              </w:rPr>
              <w:t>г</w:t>
            </w:r>
            <w:r w:rsidRPr="001D590F">
              <w:rPr>
                <w:color w:val="333333"/>
              </w:rPr>
              <w:t>раниченным доступом</w:t>
            </w:r>
          </w:p>
        </w:tc>
        <w:tc>
          <w:tcPr>
            <w:tcW w:w="5761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BD228B">
              <w:t>Сведения о специальных средствах, технических приемах и та</w:t>
            </w:r>
            <w:r w:rsidRPr="00BD228B">
              <w:t>к</w:t>
            </w:r>
            <w:r w:rsidRPr="00BD228B">
              <w:t>тике проведения контртеррористических операций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5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Злоупотребление свободой СМИ </w:t>
            </w:r>
            <w:r w:rsidRPr="00BD228B">
              <w:t xml:space="preserve">— </w:t>
            </w:r>
            <w:r w:rsidRPr="001D590F">
              <w:rPr>
                <w:color w:val="333333"/>
              </w:rPr>
              <w:t>скрытое воздейс</w:t>
            </w:r>
            <w:r w:rsidRPr="001D590F">
              <w:rPr>
                <w:color w:val="333333"/>
              </w:rPr>
              <w:t>т</w:t>
            </w:r>
            <w:r w:rsidRPr="001D590F">
              <w:rPr>
                <w:color w:val="333333"/>
              </w:rPr>
              <w:t>вие</w:t>
            </w:r>
          </w:p>
        </w:tc>
        <w:tc>
          <w:tcPr>
            <w:tcW w:w="5761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BD228B">
              <w:t>Информация, содержащая скрытые вставки и иные технические способы воздействия на подсознание людей и (или) оказыва</w:t>
            </w:r>
            <w:r w:rsidRPr="00BD228B">
              <w:t>ю</w:t>
            </w:r>
            <w:r w:rsidRPr="00BD228B">
              <w:t>щая вредное влияние на их здоровье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lastRenderedPageBreak/>
              <w:t>6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Экстремистские материалы или экстремистская де</w:t>
            </w:r>
            <w:r w:rsidRPr="001D590F">
              <w:rPr>
                <w:color w:val="333333"/>
              </w:rPr>
              <w:t>я</w:t>
            </w:r>
            <w:r w:rsidRPr="001D590F">
              <w:rPr>
                <w:color w:val="333333"/>
              </w:rPr>
              <w:t xml:space="preserve">тельность (экстремизм) </w:t>
            </w:r>
          </w:p>
        </w:tc>
        <w:tc>
          <w:tcPr>
            <w:tcW w:w="5761" w:type="dxa"/>
          </w:tcPr>
          <w:p w:rsidR="00BD228B" w:rsidRPr="00BD228B" w:rsidRDefault="00BD228B" w:rsidP="001D590F">
            <w:pPr>
              <w:jc w:val="both"/>
            </w:pPr>
            <w:r w:rsidRPr="00BD228B"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</w:t>
            </w:r>
            <w:r w:rsidRPr="00BD228B">
              <w:t>ы</w:t>
            </w:r>
            <w:r w:rsidRPr="00BD228B">
              <w:t>вающие или оправдывающие необходимость осуществления такой деятельности, в том числе труды руководителей наци</w:t>
            </w:r>
            <w:r w:rsidRPr="00BD228B">
              <w:t>о</w:t>
            </w:r>
            <w:r w:rsidRPr="00BD228B">
              <w:t>нал-социалистской рабочей партии Германии, фашистской па</w:t>
            </w:r>
            <w:r w:rsidRPr="00BD228B">
              <w:t>р</w:t>
            </w:r>
            <w:r w:rsidRPr="00BD228B">
              <w:t>тии Италии; публикации, обосновывающие или оправдывающие национальное и (или) расовое превосходство либо оправд</w:t>
            </w:r>
            <w:r w:rsidRPr="00BD228B">
              <w:t>ы</w:t>
            </w:r>
            <w:r w:rsidRPr="00BD228B">
              <w:t>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</w:t>
            </w:r>
            <w:r w:rsidRPr="00BD228B">
              <w:t>и</w:t>
            </w:r>
            <w:r w:rsidRPr="00BD228B">
              <w:t>гиозной группы;</w:t>
            </w:r>
          </w:p>
          <w:p w:rsidR="00BD228B" w:rsidRPr="00BD228B" w:rsidRDefault="00BD228B" w:rsidP="001D590F">
            <w:pPr>
              <w:jc w:val="both"/>
            </w:pPr>
            <w:r w:rsidRPr="00BD228B">
              <w:t>Б) экстремистская деятельность (экстремизм) включает де</w:t>
            </w:r>
            <w:r w:rsidRPr="00BD228B">
              <w:t>я</w:t>
            </w:r>
            <w:r w:rsidRPr="00BD228B">
              <w:t>тельность по распространению материалов (произведений), с</w:t>
            </w:r>
            <w:r w:rsidRPr="00BD228B">
              <w:t>о</w:t>
            </w:r>
            <w:r w:rsidRPr="00BD228B">
              <w:t>держащих хотя бы один из следующих признаков: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насильственное изменение основ конституционного строя и нарушение целостности Российской Федерации;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подрыв безопасности Российской Федерации, захват или присвоение властных полномочий, создание незаконных воор</w:t>
            </w:r>
            <w:r w:rsidRPr="00BD228B">
              <w:t>у</w:t>
            </w:r>
            <w:r w:rsidRPr="00BD228B">
              <w:t>женных формирований;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осуществление террористической деятельности либо публи</w:t>
            </w:r>
            <w:r w:rsidRPr="00BD228B">
              <w:t>ч</w:t>
            </w:r>
            <w:r w:rsidRPr="00BD228B">
              <w:t>ное оправдание терроризма;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унижение национального достоинства;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</w:t>
            </w:r>
            <w:r w:rsidRPr="00BD228B">
              <w:t>ж</w:t>
            </w:r>
            <w:r w:rsidRPr="00BD228B">
              <w:t>ды, а равно по мотивам ненависти либо вражды в отношении какой-либо социальной группы;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пропаганда исключительности, превосходства либо неполн</w:t>
            </w:r>
            <w:r w:rsidRPr="00BD228B">
              <w:t>о</w:t>
            </w:r>
            <w:r w:rsidRPr="00BD228B">
              <w:t>ценности граждан по признаку их отношения к религии, соц</w:t>
            </w:r>
            <w:r w:rsidRPr="00BD228B">
              <w:t>и</w:t>
            </w:r>
            <w:r w:rsidRPr="00BD228B">
              <w:t>альной, расовой, национальной, религиозной или языковой пр</w:t>
            </w:r>
            <w:r w:rsidRPr="00BD228B">
              <w:t>и</w:t>
            </w:r>
            <w:r w:rsidRPr="00BD228B">
              <w:t>надлежности;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воспрепятствование законной деятельности органов госуда</w:t>
            </w:r>
            <w:r w:rsidRPr="00BD228B">
              <w:t>р</w:t>
            </w:r>
            <w:r w:rsidRPr="00BD228B">
              <w:t>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публичная клевета в отношении лица, замещающего госуда</w:t>
            </w:r>
            <w:r w:rsidRPr="00BD228B">
              <w:t>р</w:t>
            </w:r>
            <w:r w:rsidRPr="00BD228B">
              <w:t>ственную должность Российской Федерации или государстве</w:t>
            </w:r>
            <w:r w:rsidRPr="00BD228B">
              <w:t>н</w:t>
            </w:r>
            <w:r w:rsidRPr="00BD228B">
              <w:t>ную должность субъекта Российской Федерации, при исполн</w:t>
            </w:r>
            <w:r w:rsidRPr="00BD228B">
              <w:t>е</w:t>
            </w:r>
            <w:r w:rsidRPr="00BD228B">
              <w:t>нии им своих должностных обязанностей или в связи с их и</w:t>
            </w:r>
            <w:r w:rsidRPr="00BD228B">
              <w:t>с</w:t>
            </w:r>
            <w:r w:rsidRPr="00BD228B">
              <w:t>полнением, сопровождаемая обвинением указанного лица в с</w:t>
            </w:r>
            <w:r w:rsidRPr="00BD228B">
              <w:t>о</w:t>
            </w:r>
            <w:r w:rsidRPr="00BD228B">
              <w:t>вершении деяний, указанных в настоящей статье, при условии, что факт клеветы установлен в судебном порядке;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применение насилия в отношении представителя государс</w:t>
            </w:r>
            <w:r w:rsidRPr="00BD228B">
              <w:t>т</w:t>
            </w:r>
            <w:r w:rsidRPr="00BD228B">
              <w:t>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посягательство на жизнь государственного или общественн</w:t>
            </w:r>
            <w:r w:rsidRPr="00BD228B">
              <w:t>о</w:t>
            </w:r>
            <w:r w:rsidRPr="00BD228B">
              <w:t>го деятеля, совершенное в целях прекращения его государс</w:t>
            </w:r>
            <w:r w:rsidRPr="00BD228B">
              <w:t>т</w:t>
            </w:r>
            <w:r w:rsidRPr="00BD228B">
              <w:t>венной или иной политической деятельности либо из мести за такую деятельность;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</w:t>
            </w:r>
            <w:r w:rsidRPr="00BD228B">
              <w:t>и</w:t>
            </w:r>
            <w:r w:rsidRPr="00BD228B">
              <w:t>ем, социальной принадлежностью или социальным происхо</w:t>
            </w:r>
            <w:r w:rsidRPr="00BD228B">
              <w:t>ж</w:t>
            </w:r>
            <w:r w:rsidRPr="00BD228B">
              <w:t>дением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lastRenderedPageBreak/>
              <w:t>7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Вредоносные программы</w:t>
            </w:r>
          </w:p>
        </w:tc>
        <w:tc>
          <w:tcPr>
            <w:tcW w:w="5761" w:type="dxa"/>
          </w:tcPr>
          <w:p w:rsidR="00BD228B" w:rsidRPr="00BD228B" w:rsidRDefault="00BD228B" w:rsidP="001D590F">
            <w:pPr>
              <w:jc w:val="both"/>
            </w:pPr>
            <w:r w:rsidRPr="00BD228B">
              <w:t>Программы для ЭВМ, заведомо приводящие к несанкционир</w:t>
            </w:r>
            <w:r w:rsidRPr="00BD228B">
              <w:t>о</w:t>
            </w:r>
            <w:r w:rsidRPr="00BD228B">
              <w:t>ванному уничтожению, блокированию, модификации либо к</w:t>
            </w:r>
            <w:r w:rsidRPr="00BD228B">
              <w:t>о</w:t>
            </w:r>
            <w:r w:rsidRPr="00BD228B">
              <w:t>пированию информации, нарушению работы ЭВМ, системы ЭВМ или их сети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8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Преступления</w:t>
            </w:r>
          </w:p>
        </w:tc>
        <w:tc>
          <w:tcPr>
            <w:tcW w:w="5761" w:type="dxa"/>
          </w:tcPr>
          <w:p w:rsidR="00BD228B" w:rsidRPr="00BD228B" w:rsidRDefault="00BD228B" w:rsidP="001D590F">
            <w:pPr>
              <w:jc w:val="both"/>
            </w:pPr>
            <w:r w:rsidRPr="00BD228B">
              <w:t>— Клевета (распространение заведомо ложных сведений, пор</w:t>
            </w:r>
            <w:r w:rsidRPr="00BD228B">
              <w:t>о</w:t>
            </w:r>
            <w:r w:rsidRPr="00BD228B">
              <w:t xml:space="preserve">чащих честь и достоинство другого лица или подрывающих его репутацию); 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оскорбление (унижение чести и достоинства другого лица, выраженное в неприличной форме);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публичные призывы к осуществлению террористической де</w:t>
            </w:r>
            <w:r w:rsidRPr="00BD228B">
              <w:t>я</w:t>
            </w:r>
            <w:r w:rsidRPr="00BD228B">
              <w:t>тельности или публичное оправдание терроризма;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склонение к потреблению наркотических средств и псих</w:t>
            </w:r>
            <w:r w:rsidRPr="00BD228B">
              <w:t>о</w:t>
            </w:r>
            <w:r w:rsidRPr="00BD228B">
              <w:t>тропных веществ;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незаконное распространение или рекламирование порногр</w:t>
            </w:r>
            <w:r w:rsidRPr="00BD228B">
              <w:t>а</w:t>
            </w:r>
            <w:r w:rsidRPr="00BD228B">
              <w:t>фических материалов;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публичные призывы к осуществлению экстремистской де</w:t>
            </w:r>
            <w:r w:rsidRPr="00BD228B">
              <w:t>я</w:t>
            </w:r>
            <w:r w:rsidRPr="00BD228B">
              <w:t>тельности;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информация, направленная на пропаганду национальной, классовой, социальной нетерпимости, а также социального, р</w:t>
            </w:r>
            <w:r w:rsidRPr="00BD228B">
              <w:t>а</w:t>
            </w:r>
            <w:r w:rsidRPr="00BD228B">
              <w:t>сового, национального и религиозного неравенства;</w:t>
            </w:r>
          </w:p>
          <w:p w:rsidR="00BD228B" w:rsidRPr="00BD228B" w:rsidRDefault="00BD228B" w:rsidP="001D590F">
            <w:pPr>
              <w:jc w:val="both"/>
            </w:pPr>
            <w:r w:rsidRPr="00BD228B">
              <w:t>— публичные призывы к развязыванию агрессивной войны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9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Ненадлежащая реклама</w:t>
            </w:r>
          </w:p>
        </w:tc>
        <w:tc>
          <w:tcPr>
            <w:tcW w:w="5761" w:type="dxa"/>
          </w:tcPr>
          <w:p w:rsidR="00BD228B" w:rsidRPr="00BD228B" w:rsidRDefault="00BD228B" w:rsidP="001D590F">
            <w:pPr>
              <w:jc w:val="both"/>
            </w:pPr>
            <w:r w:rsidRPr="00BD228B">
              <w:t>Информация, содержащая рекламу алкогольной продукции и табачных изделий</w:t>
            </w:r>
          </w:p>
        </w:tc>
      </w:tr>
      <w:tr w:rsidR="00BD228B" w:rsidRPr="001D590F" w:rsidTr="001D590F">
        <w:tc>
          <w:tcPr>
            <w:tcW w:w="1127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10</w:t>
            </w:r>
          </w:p>
        </w:tc>
        <w:tc>
          <w:tcPr>
            <w:tcW w:w="2580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Информация с ограниче</w:t>
            </w:r>
            <w:r w:rsidRPr="001D590F">
              <w:rPr>
                <w:color w:val="333333"/>
              </w:rPr>
              <w:t>н</w:t>
            </w:r>
            <w:r w:rsidRPr="001D590F">
              <w:rPr>
                <w:color w:val="333333"/>
              </w:rPr>
              <w:t>ным доступом</w:t>
            </w:r>
          </w:p>
        </w:tc>
        <w:tc>
          <w:tcPr>
            <w:tcW w:w="5761" w:type="dxa"/>
          </w:tcPr>
          <w:p w:rsidR="00BD228B" w:rsidRPr="00BD228B" w:rsidRDefault="00BD228B" w:rsidP="001D590F">
            <w:pPr>
              <w:jc w:val="both"/>
            </w:pPr>
            <w:r w:rsidRPr="00BD228B"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BD228B" w:rsidRPr="00BD228B" w:rsidRDefault="00BD228B" w:rsidP="00BD228B">
      <w:pPr>
        <w:ind w:firstLine="720"/>
        <w:jc w:val="both"/>
        <w:rPr>
          <w:sz w:val="24"/>
          <w:szCs w:val="24"/>
        </w:rPr>
      </w:pPr>
      <w:r w:rsidRPr="00BD228B">
        <w:rPr>
          <w:sz w:val="24"/>
          <w:szCs w:val="24"/>
        </w:rPr>
        <w:t>Приводимый далее перечень категорий Классификатора информации, не имеющей отношения к образовательному процессу, носит рекомендательный характер и может быть дополнен, расширен или иным образом изменен в установленном порядке, в том числе с учетом специфики образовательного учреждения, социокультурных особенностей конкре</w:t>
      </w:r>
      <w:r w:rsidRPr="00BD228B">
        <w:rPr>
          <w:sz w:val="24"/>
          <w:szCs w:val="24"/>
        </w:rPr>
        <w:t>т</w:t>
      </w:r>
      <w:r w:rsidRPr="00BD228B">
        <w:rPr>
          <w:sz w:val="24"/>
          <w:szCs w:val="24"/>
        </w:rPr>
        <w:t xml:space="preserve">ного региона и иных обстоятельств. </w:t>
      </w:r>
    </w:p>
    <w:p w:rsidR="00BD228B" w:rsidRPr="00BD228B" w:rsidRDefault="00BD228B" w:rsidP="00BD228B">
      <w:pPr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84"/>
        <w:gridCol w:w="6159"/>
      </w:tblGrid>
      <w:tr w:rsidR="00BD228B" w:rsidRPr="001D590F" w:rsidTr="001D590F">
        <w:trPr>
          <w:cantSplit/>
          <w:tblHeader/>
        </w:trPr>
        <w:tc>
          <w:tcPr>
            <w:tcW w:w="828" w:type="dxa"/>
            <w:shd w:val="clear" w:color="auto" w:fill="E0E0E0"/>
            <w:vAlign w:val="center"/>
          </w:tcPr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№</w:t>
            </w:r>
          </w:p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п / п</w:t>
            </w:r>
          </w:p>
        </w:tc>
        <w:tc>
          <w:tcPr>
            <w:tcW w:w="2584" w:type="dxa"/>
            <w:shd w:val="clear" w:color="auto" w:fill="E0E0E0"/>
            <w:vAlign w:val="center"/>
          </w:tcPr>
          <w:p w:rsidR="00BD228B" w:rsidRPr="001D590F" w:rsidRDefault="00BD228B" w:rsidP="001D590F">
            <w:pPr>
              <w:jc w:val="center"/>
              <w:rPr>
                <w:b/>
              </w:rPr>
            </w:pPr>
            <w:r w:rsidRPr="001D590F">
              <w:rPr>
                <w:b/>
              </w:rPr>
              <w:t>Тематическая категория</w:t>
            </w:r>
          </w:p>
        </w:tc>
        <w:tc>
          <w:tcPr>
            <w:tcW w:w="6159" w:type="dxa"/>
            <w:shd w:val="clear" w:color="auto" w:fill="E0E0E0"/>
            <w:vAlign w:val="center"/>
          </w:tcPr>
          <w:p w:rsidR="00BD228B" w:rsidRPr="001D590F" w:rsidRDefault="00BD228B" w:rsidP="001D590F">
            <w:pPr>
              <w:ind w:hanging="10"/>
              <w:jc w:val="center"/>
              <w:rPr>
                <w:b/>
              </w:rPr>
            </w:pPr>
            <w:r w:rsidRPr="001D590F">
              <w:rPr>
                <w:b/>
              </w:rPr>
              <w:t>Содержание</w:t>
            </w:r>
          </w:p>
        </w:tc>
      </w:tr>
      <w:tr w:rsidR="00BD228B" w:rsidRPr="001D590F" w:rsidTr="001D590F">
        <w:tc>
          <w:tcPr>
            <w:tcW w:w="828" w:type="dxa"/>
            <w:vAlign w:val="center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</w:t>
            </w: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Алкоголь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Реклама алкоголя, пропаганда потребления алкоголя. Сайты комп</w:t>
            </w:r>
            <w:r w:rsidRPr="001D590F">
              <w:rPr>
                <w:color w:val="333333"/>
              </w:rPr>
              <w:t>а</w:t>
            </w:r>
            <w:r w:rsidRPr="001D590F">
              <w:rPr>
                <w:color w:val="333333"/>
              </w:rPr>
              <w:t>ний, производящих алкогольную продукцию</w:t>
            </w:r>
          </w:p>
        </w:tc>
      </w:tr>
      <w:tr w:rsidR="00BD228B" w:rsidRPr="001D590F" w:rsidTr="001D590F">
        <w:tc>
          <w:tcPr>
            <w:tcW w:w="828" w:type="dxa"/>
            <w:vAlign w:val="center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</w:t>
            </w: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Баннеры и рекламные пр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>граммы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Баннерные сети, всплывающая реклама, рекламные программы</w:t>
            </w:r>
          </w:p>
        </w:tc>
      </w:tr>
      <w:tr w:rsidR="00BD228B" w:rsidRPr="001D590F" w:rsidTr="001D590F">
        <w:trPr>
          <w:cantSplit/>
        </w:trPr>
        <w:tc>
          <w:tcPr>
            <w:tcW w:w="828" w:type="dxa"/>
            <w:vAlign w:val="center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3</w:t>
            </w: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Вождение и автомобили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</w:t>
            </w:r>
            <w:r w:rsidRPr="00BD228B">
              <w:t>не 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Не </w:t>
            </w:r>
            <w:r w:rsidRPr="00BD228B">
              <w:t>имеющая отношения к образовательному процессу</w:t>
            </w:r>
            <w:r w:rsidRPr="001D590F" w:rsidDel="006D2497">
              <w:rPr>
                <w:color w:val="333333"/>
              </w:rPr>
              <w:t xml:space="preserve"> </w:t>
            </w:r>
            <w:r w:rsidRPr="001D590F">
              <w:rPr>
                <w:color w:val="333333"/>
              </w:rPr>
              <w:t>информация об автомобилях и других транспортных средствах, вождении, авт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>запчастях, автомобильных журналах, техническом обслуживании, аксессуарах к автомобилям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lastRenderedPageBreak/>
              <w:t>4</w:t>
            </w: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Досуг и развлечения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Не </w:t>
            </w:r>
            <w:r w:rsidRPr="00BD228B">
              <w:t>имеющая отношения к образовательному процессу</w:t>
            </w:r>
            <w:r w:rsidRPr="001D590F">
              <w:rPr>
                <w:color w:val="333333"/>
              </w:rPr>
              <w:t xml:space="preserve"> информация: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фотоальбомы и фотоконкурсы;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рейтинги открыток, гороскопов, сонников;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 xml:space="preserve"> гадания, магия и астрология;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ТВ-программы;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прогнозы погоды;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тесты,  конкурсы онлайн;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туризм, путешествия;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тосты, поздравления;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кроссворды, сканворды, ответы к ним;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фантастика;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кулинария, рецепты, диеты;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мода, одежда, обувь, модные аксессуары, показы мод;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тексты песен, кино, киноактеры, расписания концертов, спекта</w:t>
            </w:r>
            <w:r w:rsidRPr="001D590F">
              <w:rPr>
                <w:color w:val="333333"/>
              </w:rPr>
              <w:t>к</w:t>
            </w:r>
            <w:r w:rsidRPr="001D590F">
              <w:rPr>
                <w:color w:val="333333"/>
              </w:rPr>
              <w:t>лей, кинофильмов, заказ билетов в театры, кино и т.п.;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о дачах, участках, огородах, садах, цветоводстве, животных, п</w:t>
            </w:r>
            <w:r w:rsidRPr="001D590F">
              <w:rPr>
                <w:color w:val="333333"/>
              </w:rPr>
              <w:t>и</w:t>
            </w:r>
            <w:r w:rsidRPr="001D590F">
              <w:rPr>
                <w:color w:val="333333"/>
              </w:rPr>
              <w:t>томцах, уходе за ними;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о рукоделии, студенческой жизни, музыке и музыкальных н</w:t>
            </w:r>
            <w:r w:rsidRPr="001D590F">
              <w:rPr>
                <w:color w:val="333333"/>
              </w:rPr>
              <w:t>а</w:t>
            </w:r>
            <w:r w:rsidRPr="001D590F">
              <w:rPr>
                <w:color w:val="333333"/>
              </w:rPr>
              <w:t>правлениях, группах, увлечениях, хобби, коллекционировании;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о службах знакомств, размещении объявлений онлайн;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анекдоты, «приколы», слухи;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о сайтах и журналах для женщин и для мужчин;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 xml:space="preserve"> желтая пресса, онлайн-ТВ, онлайн-радио;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о знаменитостях;</w:t>
            </w:r>
          </w:p>
          <w:p w:rsidR="00BD228B" w:rsidRPr="001D590F" w:rsidRDefault="00BD228B" w:rsidP="001D590F">
            <w:pPr>
              <w:numPr>
                <w:ilvl w:val="0"/>
                <w:numId w:val="12"/>
              </w:numPr>
              <w:tabs>
                <w:tab w:val="clear" w:pos="720"/>
                <w:tab w:val="num" w:pos="368"/>
              </w:tabs>
              <w:overflowPunct/>
              <w:autoSpaceDE/>
              <w:autoSpaceDN/>
              <w:adjustRightInd/>
              <w:ind w:left="0" w:hanging="10"/>
              <w:jc w:val="both"/>
              <w:textAlignment w:val="auto"/>
              <w:rPr>
                <w:color w:val="333333"/>
              </w:rPr>
            </w:pPr>
            <w:r w:rsidRPr="001D590F">
              <w:rPr>
                <w:color w:val="333333"/>
              </w:rPr>
              <w:t>о косметике, парфюмерии, прическах, ювелирных украшениях.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5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Здоровье и медицина 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Не </w:t>
            </w:r>
            <w:r w:rsidRPr="00BD228B">
              <w:t>имеющая отношения к образовательному процессу</w:t>
            </w:r>
            <w:r w:rsidRPr="001D590F">
              <w:rPr>
                <w:color w:val="333333"/>
              </w:rPr>
              <w:t xml:space="preserve"> информация о шейпинге, фигуре, похудении, медицине, медицинских учреждениях, лекарствах, оборудовании, а также иные материалы на тему «Здор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>вье и медицина», которые, являясь академическими, по сути, могут быть также отнесены к другим категориям (порнография, трупы и т.п.)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6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Компьютерные игры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Не </w:t>
            </w:r>
            <w:r w:rsidRPr="00BD228B">
              <w:t>имеющие отношения к образовательному процессу</w:t>
            </w:r>
            <w:r w:rsidRPr="001D590F">
              <w:rPr>
                <w:color w:val="333333"/>
              </w:rPr>
              <w:t xml:space="preserve"> компьюте</w:t>
            </w:r>
            <w:r w:rsidRPr="001D590F">
              <w:rPr>
                <w:color w:val="333333"/>
              </w:rPr>
              <w:t>р</w:t>
            </w:r>
            <w:r w:rsidRPr="001D590F">
              <w:rPr>
                <w:color w:val="333333"/>
              </w:rPr>
              <w:t>ные онлайновые и оффлайновые игры, советы для игроков и ключи для прохождения игр, игровые форумы и чаты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7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Корпоративные сайты, и</w:t>
            </w:r>
            <w:r w:rsidRPr="001D590F">
              <w:rPr>
                <w:color w:val="333333"/>
              </w:rPr>
              <w:t>н</w:t>
            </w:r>
            <w:r w:rsidRPr="001D590F">
              <w:rPr>
                <w:color w:val="333333"/>
              </w:rPr>
              <w:t>тернет-представительства негосударственных учре</w:t>
            </w:r>
            <w:r w:rsidRPr="001D590F">
              <w:rPr>
                <w:color w:val="333333"/>
              </w:rPr>
              <w:t>ж</w:t>
            </w:r>
            <w:r w:rsidRPr="001D590F">
              <w:rPr>
                <w:color w:val="333333"/>
              </w:rPr>
              <w:t>дений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Содержащие информацию, </w:t>
            </w:r>
            <w:r w:rsidRPr="00BD228B">
              <w:t>не имеющую отношения к образовател</w:t>
            </w:r>
            <w:r w:rsidRPr="00BD228B">
              <w:t>ь</w:t>
            </w:r>
            <w:r w:rsidRPr="00BD228B">
              <w:t>ному процессу</w:t>
            </w:r>
            <w:r w:rsidRPr="001D590F">
              <w:rPr>
                <w:color w:val="333333"/>
              </w:rPr>
              <w:t>, сайты коммерческих фирм, компаний, предприятий, организаций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8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Личная и немодерируемая информация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Немодерируемые форумы, доски объявлений и конференции, гост</w:t>
            </w:r>
            <w:r w:rsidRPr="001D590F">
              <w:rPr>
                <w:color w:val="333333"/>
              </w:rPr>
              <w:t>е</w:t>
            </w:r>
            <w:r w:rsidRPr="001D590F">
              <w:rPr>
                <w:color w:val="333333"/>
              </w:rPr>
              <w:t>вые книги, базы данных, содержащие личную информацию (адреса, телефоны и т. п.), личные странички, дневники, блоги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9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Отправка SMS с использ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>ванием интернет-ресурсов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Сайты, предлагающие услуги по отправке SMS-сообщений 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10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Модерируемые доски об</w:t>
            </w:r>
            <w:r w:rsidRPr="001D590F">
              <w:rPr>
                <w:color w:val="333333"/>
              </w:rPr>
              <w:t>ъ</w:t>
            </w:r>
            <w:r w:rsidRPr="001D590F">
              <w:rPr>
                <w:color w:val="333333"/>
              </w:rPr>
              <w:t>явлений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Содержащие информацию, </w:t>
            </w:r>
            <w:r w:rsidRPr="00BD228B">
              <w:t>не имеющую отношения к образовател</w:t>
            </w:r>
            <w:r w:rsidRPr="00BD228B">
              <w:t>ь</w:t>
            </w:r>
            <w:r w:rsidRPr="00BD228B">
              <w:t>ному процессу</w:t>
            </w:r>
            <w:r w:rsidRPr="001D590F">
              <w:rPr>
                <w:color w:val="333333"/>
              </w:rPr>
              <w:t>, модерируемые доски сообщений/объявлений, а та</w:t>
            </w:r>
            <w:r w:rsidRPr="001D590F">
              <w:rPr>
                <w:color w:val="333333"/>
              </w:rPr>
              <w:t>к</w:t>
            </w:r>
            <w:r w:rsidRPr="001D590F">
              <w:rPr>
                <w:color w:val="333333"/>
              </w:rPr>
              <w:t xml:space="preserve">же модерируемые чаты 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11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Нелегальная помощь школьникам и студентам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Банки готовых рефератов, эссе, дипломных работ и пр.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12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Неприличный и грубый юмор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Неэтичные анекдоты и шутки, в частности обыгрывающие особенн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сти физиологии человека 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13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Нижнее белье, купальники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Сайты, на которых рекламируется и изображается нижнее белье и купальники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lastRenderedPageBreak/>
              <w:t>14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Обеспечение анонимности пользователя, обход ко</w:t>
            </w:r>
            <w:r w:rsidRPr="001D590F">
              <w:rPr>
                <w:color w:val="333333"/>
              </w:rPr>
              <w:t>н</w:t>
            </w:r>
            <w:r w:rsidRPr="001D590F">
              <w:rPr>
                <w:color w:val="333333"/>
              </w:rPr>
              <w:t>тентных фильтров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Сайты, предлагающие инструкции по обходу прокси и доступу к з</w:t>
            </w:r>
            <w:r w:rsidRPr="001D590F">
              <w:rPr>
                <w:color w:val="333333"/>
              </w:rPr>
              <w:t>а</w:t>
            </w:r>
            <w:r w:rsidRPr="001D590F">
              <w:rPr>
                <w:color w:val="333333"/>
              </w:rPr>
              <w:t xml:space="preserve">прещенным страницам; </w:t>
            </w:r>
            <w:r w:rsidRPr="001D590F">
              <w:rPr>
                <w:color w:val="333333"/>
                <w:lang w:val="en-US"/>
              </w:rPr>
              <w:t>Peer</w:t>
            </w:r>
            <w:r w:rsidRPr="001D590F">
              <w:rPr>
                <w:color w:val="333333"/>
              </w:rPr>
              <w:t>-</w:t>
            </w:r>
            <w:r w:rsidRPr="001D590F">
              <w:rPr>
                <w:color w:val="333333"/>
                <w:lang w:val="en-US"/>
              </w:rPr>
              <w:t>to</w:t>
            </w:r>
            <w:r w:rsidRPr="001D590F">
              <w:rPr>
                <w:color w:val="333333"/>
              </w:rPr>
              <w:t>-</w:t>
            </w:r>
            <w:r w:rsidRPr="001D590F">
              <w:rPr>
                <w:color w:val="333333"/>
                <w:lang w:val="en-US"/>
              </w:rPr>
              <w:t>Peer</w:t>
            </w:r>
            <w:r w:rsidRPr="001D590F">
              <w:rPr>
                <w:color w:val="333333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15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Онлайн-казино и тотализ</w:t>
            </w:r>
            <w:r w:rsidRPr="001D590F">
              <w:rPr>
                <w:color w:val="333333"/>
              </w:rPr>
              <w:t>а</w:t>
            </w:r>
            <w:r w:rsidRPr="001D590F">
              <w:rPr>
                <w:color w:val="333333"/>
              </w:rPr>
              <w:t>торы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Электронные казино, тотализаторы, игры на деньги, конкурсы и пр.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16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Платные сайты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Сайты, на которых вывешено объявление о платности посещения веб-страниц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17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Поиск работы, резюме, вакансии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Содержащие информацию, </w:t>
            </w:r>
            <w:r w:rsidRPr="00BD228B">
              <w:t>не имеющую отношения к образовател</w:t>
            </w:r>
            <w:r w:rsidRPr="00BD228B">
              <w:t>ь</w:t>
            </w:r>
            <w:r w:rsidRPr="00BD228B">
              <w:t>ному процессу</w:t>
            </w:r>
            <w:r w:rsidRPr="001D590F">
              <w:rPr>
                <w:color w:val="333333"/>
              </w:rPr>
              <w:t>, интернет-представительства кадровых агентств, ба</w:t>
            </w:r>
            <w:r w:rsidRPr="001D590F">
              <w:rPr>
                <w:color w:val="333333"/>
              </w:rPr>
              <w:t>н</w:t>
            </w:r>
            <w:r w:rsidRPr="001D590F">
              <w:rPr>
                <w:color w:val="333333"/>
              </w:rPr>
              <w:t>ки вакансий и резюме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18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Поисковые системы 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Содержащие информацию, </w:t>
            </w:r>
            <w:r w:rsidRPr="00BD228B">
              <w:t>не имеющую отношения к образовател</w:t>
            </w:r>
            <w:r w:rsidRPr="00BD228B">
              <w:t>ь</w:t>
            </w:r>
            <w:r w:rsidRPr="00BD228B">
              <w:t>ному процессу</w:t>
            </w:r>
            <w:r w:rsidRPr="001D590F">
              <w:rPr>
                <w:color w:val="333333"/>
              </w:rPr>
              <w:t>, интернет-каталоги, системы поиска и навигации в Интернете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19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Религии и атеизм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Сайты, содержащие, </w:t>
            </w:r>
            <w:r w:rsidRPr="00BD228B">
              <w:t>не имеющую отношения к образовательному процессу,</w:t>
            </w:r>
            <w:r w:rsidRPr="001D590F">
              <w:rPr>
                <w:color w:val="333333"/>
              </w:rPr>
              <w:t xml:space="preserve"> информацию религиозной и антирелигиозной направле</w:t>
            </w:r>
            <w:r w:rsidRPr="001D590F">
              <w:rPr>
                <w:color w:val="333333"/>
              </w:rPr>
              <w:t>н</w:t>
            </w:r>
            <w:r w:rsidRPr="001D590F">
              <w:rPr>
                <w:color w:val="333333"/>
              </w:rPr>
              <w:t>ности.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20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Системы поиска изображ</w:t>
            </w:r>
            <w:r w:rsidRPr="001D590F">
              <w:rPr>
                <w:color w:val="333333"/>
              </w:rPr>
              <w:t>е</w:t>
            </w:r>
            <w:r w:rsidRPr="001D590F">
              <w:rPr>
                <w:color w:val="333333"/>
              </w:rPr>
              <w:t>ний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21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СМИ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СМИ, содержащие новостные ресурсы и сайты СМИ (радио, телев</w:t>
            </w:r>
            <w:r w:rsidRPr="001D590F">
              <w:rPr>
                <w:color w:val="333333"/>
              </w:rPr>
              <w:t>и</w:t>
            </w:r>
            <w:r w:rsidRPr="001D590F">
              <w:rPr>
                <w:color w:val="333333"/>
              </w:rPr>
              <w:t xml:space="preserve">дения, печати), не </w:t>
            </w:r>
            <w:r w:rsidRPr="00BD228B">
              <w:t>имеющие отношения к образовательному проце</w:t>
            </w:r>
            <w:r w:rsidRPr="00BD228B">
              <w:t>с</w:t>
            </w:r>
            <w:r w:rsidRPr="00BD228B">
              <w:t>су.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22</w:t>
            </w: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Табак, реклама табака, пропаганда потребления табака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23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Торговля и реклама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Содержащие, не </w:t>
            </w:r>
            <w:r w:rsidRPr="00BD228B">
              <w:t xml:space="preserve">имеющие отношения к образовательному процессу, </w:t>
            </w:r>
            <w:r w:rsidRPr="001D590F">
              <w:rPr>
                <w:color w:val="333333"/>
              </w:rPr>
              <w:t>сайты следующих категорий: аукционы, распродажи онлайн, инте</w:t>
            </w:r>
            <w:r w:rsidRPr="001D590F">
              <w:rPr>
                <w:color w:val="333333"/>
              </w:rPr>
              <w:t>р</w:t>
            </w:r>
            <w:r w:rsidRPr="001D590F">
              <w:rPr>
                <w:color w:val="333333"/>
              </w:rPr>
              <w:t>нет-магазины, каталоги товаров и цен, электронная коммерция, м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>дели мобильных телефонов, юридические услуги, полиграфия, тип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>графии и их услуги, таможенные услуги, охранные услуги, иммигр</w:t>
            </w:r>
            <w:r w:rsidRPr="001D590F">
              <w:rPr>
                <w:color w:val="333333"/>
              </w:rPr>
              <w:t>а</w:t>
            </w:r>
            <w:r w:rsidRPr="001D590F">
              <w:rPr>
                <w:color w:val="333333"/>
              </w:rPr>
              <w:t>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24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Убийства, насилие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BD228B" w:rsidRPr="001D590F" w:rsidTr="001D590F">
        <w:tc>
          <w:tcPr>
            <w:tcW w:w="828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</w:p>
          <w:p w:rsidR="00BD228B" w:rsidRPr="001D590F" w:rsidRDefault="00BD228B" w:rsidP="001D590F">
            <w:pPr>
              <w:jc w:val="center"/>
              <w:rPr>
                <w:color w:val="333333"/>
              </w:rPr>
            </w:pPr>
            <w:r w:rsidRPr="001D590F">
              <w:rPr>
                <w:color w:val="333333"/>
              </w:rPr>
              <w:t>25</w:t>
            </w:r>
          </w:p>
        </w:tc>
        <w:tc>
          <w:tcPr>
            <w:tcW w:w="2584" w:type="dxa"/>
          </w:tcPr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Чаты</w:t>
            </w:r>
          </w:p>
          <w:p w:rsidR="00BD228B" w:rsidRPr="001D590F" w:rsidRDefault="00BD228B" w:rsidP="001D590F">
            <w:pPr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>(ресурсы данной катег</w:t>
            </w:r>
            <w:r w:rsidRPr="001D590F">
              <w:rPr>
                <w:color w:val="333333"/>
              </w:rPr>
              <w:t>о</w:t>
            </w:r>
            <w:r w:rsidRPr="001D590F">
              <w:rPr>
                <w:color w:val="333333"/>
              </w:rPr>
              <w:t xml:space="preserve">рии, не </w:t>
            </w:r>
            <w:r w:rsidRPr="00BD228B">
              <w:t>имеющие отнош</w:t>
            </w:r>
            <w:r w:rsidRPr="00BD228B">
              <w:t>е</w:t>
            </w:r>
            <w:r w:rsidRPr="00BD228B">
              <w:t>ния к образовательному процессу</w:t>
            </w:r>
            <w:r w:rsidRPr="001D590F">
              <w:rPr>
                <w:color w:val="333333"/>
              </w:rPr>
              <w:t>)</w:t>
            </w:r>
          </w:p>
        </w:tc>
        <w:tc>
          <w:tcPr>
            <w:tcW w:w="6159" w:type="dxa"/>
          </w:tcPr>
          <w:p w:rsidR="00BD228B" w:rsidRPr="001D590F" w:rsidRDefault="00BD228B" w:rsidP="001D590F">
            <w:pPr>
              <w:ind w:hanging="10"/>
              <w:jc w:val="both"/>
              <w:rPr>
                <w:color w:val="333333"/>
              </w:rPr>
            </w:pPr>
            <w:r w:rsidRPr="001D590F">
              <w:rPr>
                <w:color w:val="333333"/>
              </w:rPr>
              <w:t xml:space="preserve">Не </w:t>
            </w:r>
            <w:r w:rsidRPr="00BD228B">
              <w:t>имеющие отношения к образовательному процессу</w:t>
            </w:r>
            <w:r w:rsidRPr="001D590F">
              <w:rPr>
                <w:color w:val="333333"/>
              </w:rPr>
              <w:t xml:space="preserve"> сайты для анонимного общения в режиме онлайн.</w:t>
            </w:r>
          </w:p>
        </w:tc>
      </w:tr>
    </w:tbl>
    <w:p w:rsidR="00BD228B" w:rsidRPr="00BD228B" w:rsidRDefault="00BD228B" w:rsidP="00BD228B">
      <w:pPr>
        <w:pStyle w:val="Iaey"/>
        <w:ind w:firstLine="0"/>
        <w:jc w:val="left"/>
        <w:rPr>
          <w:sz w:val="24"/>
          <w:szCs w:val="24"/>
        </w:rPr>
      </w:pPr>
    </w:p>
    <w:sectPr w:rsidR="00BD228B" w:rsidRPr="00BD228B" w:rsidSect="00C97FA0">
      <w:footerReference w:type="even" r:id="rId8"/>
      <w:footerReference w:type="default" r:id="rId9"/>
      <w:pgSz w:w="11907" w:h="16840" w:code="9"/>
      <w:pgMar w:top="851" w:right="708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36" w:rsidRDefault="007B2536">
      <w:r>
        <w:separator/>
      </w:r>
    </w:p>
  </w:endnote>
  <w:endnote w:type="continuationSeparator" w:id="0">
    <w:p w:rsidR="007B2536" w:rsidRDefault="007B2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17" w:rsidRDefault="009E2306" w:rsidP="00BD228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0E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0E17" w:rsidRDefault="00AD0E17" w:rsidP="00BD228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17" w:rsidRDefault="009E2306" w:rsidP="00BD228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0E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5547">
      <w:rPr>
        <w:rStyle w:val="a8"/>
        <w:noProof/>
      </w:rPr>
      <w:t>1</w:t>
    </w:r>
    <w:r>
      <w:rPr>
        <w:rStyle w:val="a8"/>
      </w:rPr>
      <w:fldChar w:fldCharType="end"/>
    </w:r>
  </w:p>
  <w:p w:rsidR="00AD0E17" w:rsidRDefault="00AD0E17" w:rsidP="00BD228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36" w:rsidRDefault="007B2536">
      <w:r>
        <w:separator/>
      </w:r>
    </w:p>
  </w:footnote>
  <w:footnote w:type="continuationSeparator" w:id="0">
    <w:p w:rsidR="007B2536" w:rsidRDefault="007B2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329"/>
    <w:multiLevelType w:val="hybridMultilevel"/>
    <w:tmpl w:val="6F988D0A"/>
    <w:lvl w:ilvl="0" w:tplc="7764B50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0490494"/>
    <w:multiLevelType w:val="multilevel"/>
    <w:tmpl w:val="BB5C4F3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7F81624"/>
    <w:multiLevelType w:val="hybridMultilevel"/>
    <w:tmpl w:val="318C1D3C"/>
    <w:lvl w:ilvl="0" w:tplc="1DCC67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A21AA"/>
    <w:multiLevelType w:val="hybridMultilevel"/>
    <w:tmpl w:val="D07A6598"/>
    <w:lvl w:ilvl="0" w:tplc="B644FC2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75355"/>
    <w:multiLevelType w:val="hybridMultilevel"/>
    <w:tmpl w:val="71C868D2"/>
    <w:lvl w:ilvl="0" w:tplc="68F4EBD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4F60562"/>
    <w:multiLevelType w:val="hybridMultilevel"/>
    <w:tmpl w:val="F46ECEC0"/>
    <w:lvl w:ilvl="0" w:tplc="CEDC8328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8D047A9"/>
    <w:multiLevelType w:val="hybridMultilevel"/>
    <w:tmpl w:val="F8CC6226"/>
    <w:lvl w:ilvl="0" w:tplc="67B8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33259C"/>
    <w:multiLevelType w:val="multilevel"/>
    <w:tmpl w:val="02749C5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760B590B"/>
    <w:multiLevelType w:val="hybridMultilevel"/>
    <w:tmpl w:val="1D84D096"/>
    <w:lvl w:ilvl="0" w:tplc="9120025E">
      <w:start w:val="5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7A83543B"/>
    <w:multiLevelType w:val="hybridMultilevel"/>
    <w:tmpl w:val="618A5D10"/>
    <w:lvl w:ilvl="0" w:tplc="B64CF016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1D9A0F70">
      <w:numFmt w:val="none"/>
      <w:lvlText w:val=""/>
      <w:lvlJc w:val="left"/>
      <w:pPr>
        <w:tabs>
          <w:tab w:val="num" w:pos="360"/>
        </w:tabs>
      </w:pPr>
    </w:lvl>
    <w:lvl w:ilvl="2" w:tplc="8B56EC4A">
      <w:numFmt w:val="none"/>
      <w:lvlText w:val=""/>
      <w:lvlJc w:val="left"/>
      <w:pPr>
        <w:tabs>
          <w:tab w:val="num" w:pos="360"/>
        </w:tabs>
      </w:pPr>
    </w:lvl>
    <w:lvl w:ilvl="3" w:tplc="7024A8F8">
      <w:numFmt w:val="none"/>
      <w:lvlText w:val=""/>
      <w:lvlJc w:val="left"/>
      <w:pPr>
        <w:tabs>
          <w:tab w:val="num" w:pos="360"/>
        </w:tabs>
      </w:pPr>
    </w:lvl>
    <w:lvl w:ilvl="4" w:tplc="A8508F4C">
      <w:numFmt w:val="none"/>
      <w:lvlText w:val=""/>
      <w:lvlJc w:val="left"/>
      <w:pPr>
        <w:tabs>
          <w:tab w:val="num" w:pos="360"/>
        </w:tabs>
      </w:pPr>
    </w:lvl>
    <w:lvl w:ilvl="5" w:tplc="BADC3952">
      <w:numFmt w:val="none"/>
      <w:lvlText w:val=""/>
      <w:lvlJc w:val="left"/>
      <w:pPr>
        <w:tabs>
          <w:tab w:val="num" w:pos="360"/>
        </w:tabs>
      </w:pPr>
    </w:lvl>
    <w:lvl w:ilvl="6" w:tplc="4C46B1FE">
      <w:numFmt w:val="none"/>
      <w:lvlText w:val=""/>
      <w:lvlJc w:val="left"/>
      <w:pPr>
        <w:tabs>
          <w:tab w:val="num" w:pos="360"/>
        </w:tabs>
      </w:pPr>
    </w:lvl>
    <w:lvl w:ilvl="7" w:tplc="E934296A">
      <w:numFmt w:val="none"/>
      <w:lvlText w:val=""/>
      <w:lvlJc w:val="left"/>
      <w:pPr>
        <w:tabs>
          <w:tab w:val="num" w:pos="360"/>
        </w:tabs>
      </w:pPr>
    </w:lvl>
    <w:lvl w:ilvl="8" w:tplc="108C4D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oNotTrackMoves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057"/>
    <w:rsid w:val="0003396C"/>
    <w:rsid w:val="000447B9"/>
    <w:rsid w:val="000772C3"/>
    <w:rsid w:val="0008728F"/>
    <w:rsid w:val="00096FB8"/>
    <w:rsid w:val="000A0EBD"/>
    <w:rsid w:val="000D2A29"/>
    <w:rsid w:val="000F64C1"/>
    <w:rsid w:val="001068EE"/>
    <w:rsid w:val="00165D41"/>
    <w:rsid w:val="001D4D63"/>
    <w:rsid w:val="001D590F"/>
    <w:rsid w:val="001E5F5D"/>
    <w:rsid w:val="00206F63"/>
    <w:rsid w:val="002B07F8"/>
    <w:rsid w:val="00345E34"/>
    <w:rsid w:val="00351EC4"/>
    <w:rsid w:val="003D2FB8"/>
    <w:rsid w:val="0041547C"/>
    <w:rsid w:val="0045491D"/>
    <w:rsid w:val="004564E8"/>
    <w:rsid w:val="00476506"/>
    <w:rsid w:val="005724A0"/>
    <w:rsid w:val="0058132E"/>
    <w:rsid w:val="005B6633"/>
    <w:rsid w:val="005C231C"/>
    <w:rsid w:val="00647ED0"/>
    <w:rsid w:val="006C3812"/>
    <w:rsid w:val="006D0D16"/>
    <w:rsid w:val="006D50A7"/>
    <w:rsid w:val="006F1BEF"/>
    <w:rsid w:val="00724892"/>
    <w:rsid w:val="00765AB7"/>
    <w:rsid w:val="007B2536"/>
    <w:rsid w:val="007E1F59"/>
    <w:rsid w:val="007E7E00"/>
    <w:rsid w:val="00866064"/>
    <w:rsid w:val="008749DD"/>
    <w:rsid w:val="00890877"/>
    <w:rsid w:val="008A563B"/>
    <w:rsid w:val="008E1D3C"/>
    <w:rsid w:val="008E45F0"/>
    <w:rsid w:val="008F0C79"/>
    <w:rsid w:val="00952273"/>
    <w:rsid w:val="009E2306"/>
    <w:rsid w:val="009E24E8"/>
    <w:rsid w:val="00A007F9"/>
    <w:rsid w:val="00AD0E17"/>
    <w:rsid w:val="00AE5E7A"/>
    <w:rsid w:val="00BB0D9C"/>
    <w:rsid w:val="00BC31AB"/>
    <w:rsid w:val="00BD228B"/>
    <w:rsid w:val="00BF2F74"/>
    <w:rsid w:val="00C32C6B"/>
    <w:rsid w:val="00C4540D"/>
    <w:rsid w:val="00C617E8"/>
    <w:rsid w:val="00C97FA0"/>
    <w:rsid w:val="00D27FC1"/>
    <w:rsid w:val="00D7739D"/>
    <w:rsid w:val="00E85547"/>
    <w:rsid w:val="00EB2CEF"/>
    <w:rsid w:val="00F5770F"/>
    <w:rsid w:val="00FC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FC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27FC1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27FC1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D27FC1"/>
    <w:pPr>
      <w:keepNext/>
      <w:overflowPunct/>
      <w:autoSpaceDE/>
      <w:autoSpaceDN/>
      <w:adjustRightInd/>
      <w:jc w:val="center"/>
      <w:textAlignment w:val="auto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ey">
    <w:name w:val="Ia?ey"/>
    <w:basedOn w:val="a"/>
    <w:rsid w:val="00D27FC1"/>
    <w:pPr>
      <w:ind w:firstLine="567"/>
      <w:jc w:val="both"/>
    </w:pPr>
    <w:rPr>
      <w:sz w:val="28"/>
    </w:rPr>
  </w:style>
  <w:style w:type="paragraph" w:customStyle="1" w:styleId="Iiiaeuiue">
    <w:name w:val="Ii?iaeuiue"/>
    <w:rsid w:val="00D27FC1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styleId="a3">
    <w:name w:val="footnote reference"/>
    <w:basedOn w:val="a0"/>
    <w:semiHidden/>
    <w:rsid w:val="00D27FC1"/>
    <w:rPr>
      <w:vertAlign w:val="superscript"/>
    </w:rPr>
  </w:style>
  <w:style w:type="paragraph" w:styleId="a4">
    <w:name w:val="footnote text"/>
    <w:basedOn w:val="a"/>
    <w:semiHidden/>
    <w:rsid w:val="00D27FC1"/>
    <w:pPr>
      <w:overflowPunct/>
      <w:autoSpaceDE/>
      <w:autoSpaceDN/>
      <w:adjustRightInd/>
      <w:textAlignment w:val="auto"/>
    </w:pPr>
  </w:style>
  <w:style w:type="paragraph" w:styleId="a5">
    <w:name w:val="Body Text"/>
    <w:basedOn w:val="a"/>
    <w:rsid w:val="00D27FC1"/>
    <w:pPr>
      <w:overflowPunct/>
      <w:autoSpaceDE/>
      <w:autoSpaceDN/>
      <w:adjustRightInd/>
      <w:textAlignment w:val="auto"/>
    </w:pPr>
    <w:rPr>
      <w:szCs w:val="24"/>
    </w:rPr>
  </w:style>
  <w:style w:type="paragraph" w:styleId="20">
    <w:name w:val="Body Text 2"/>
    <w:basedOn w:val="a"/>
    <w:rsid w:val="00D27FC1"/>
    <w:pPr>
      <w:jc w:val="both"/>
    </w:pPr>
    <w:rPr>
      <w:sz w:val="28"/>
    </w:rPr>
  </w:style>
  <w:style w:type="paragraph" w:styleId="30">
    <w:name w:val="Body Text 3"/>
    <w:basedOn w:val="a"/>
    <w:rsid w:val="00D27FC1"/>
    <w:pPr>
      <w:jc w:val="center"/>
    </w:pPr>
    <w:rPr>
      <w:b/>
      <w:bCs/>
      <w:sz w:val="24"/>
    </w:rPr>
  </w:style>
  <w:style w:type="character" w:styleId="a6">
    <w:name w:val="Hyperlink"/>
    <w:basedOn w:val="a0"/>
    <w:rsid w:val="00D27FC1"/>
    <w:rPr>
      <w:color w:val="0000FF"/>
      <w:u w:val="single"/>
    </w:rPr>
  </w:style>
  <w:style w:type="paragraph" w:customStyle="1" w:styleId="subsection">
    <w:name w:val="subsection"/>
    <w:basedOn w:val="a"/>
    <w:rsid w:val="00765AB7"/>
    <w:pPr>
      <w:keepNext/>
      <w:overflowPunct/>
      <w:autoSpaceDE/>
      <w:autoSpaceDN/>
      <w:adjustRightInd/>
      <w:spacing w:before="120" w:line="360" w:lineRule="auto"/>
      <w:jc w:val="center"/>
      <w:textAlignment w:val="auto"/>
    </w:pPr>
    <w:rPr>
      <w:b/>
      <w:bCs/>
      <w:sz w:val="28"/>
      <w:szCs w:val="24"/>
    </w:rPr>
  </w:style>
  <w:style w:type="paragraph" w:styleId="a7">
    <w:name w:val="footer"/>
    <w:basedOn w:val="a"/>
    <w:rsid w:val="00BD228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D228B"/>
  </w:style>
  <w:style w:type="paragraph" w:styleId="a9">
    <w:name w:val="Balloon Text"/>
    <w:basedOn w:val="a"/>
    <w:semiHidden/>
    <w:rsid w:val="00044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Управление образования и науки</Company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Гончар М.В.</dc:creator>
  <cp:keywords/>
  <dc:description/>
  <cp:lastModifiedBy>111</cp:lastModifiedBy>
  <cp:revision>6</cp:revision>
  <cp:lastPrinted>2007-11-20T09:10:00Z</cp:lastPrinted>
  <dcterms:created xsi:type="dcterms:W3CDTF">2015-06-30T04:51:00Z</dcterms:created>
  <dcterms:modified xsi:type="dcterms:W3CDTF">2015-06-30T05:56:00Z</dcterms:modified>
</cp:coreProperties>
</file>